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C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</w:rPr>
        <w:t xml:space="preserve">看護師の特定行為研修　</w:t>
      </w:r>
      <w:r w:rsidR="007822EB">
        <w:rPr>
          <w:rFonts w:asciiTheme="majorEastAsia" w:eastAsiaTheme="majorEastAsia" w:hAnsiTheme="majorEastAsia" w:cs="Meiryo UI" w:hint="eastAsia"/>
          <w:b/>
          <w:sz w:val="28"/>
          <w:szCs w:val="28"/>
        </w:rPr>
        <w:t>推薦書</w:t>
      </w:r>
    </w:p>
    <w:p w:rsidR="007822EB" w:rsidRDefault="007822EB" w:rsidP="007822EB">
      <w:pPr>
        <w:wordWrap w:val="0"/>
        <w:jc w:val="right"/>
        <w:rPr>
          <w:rFonts w:asciiTheme="majorEastAsia" w:eastAsiaTheme="majorEastAsia" w:hAnsiTheme="majorEastAsia" w:cs="Meiryo UI"/>
          <w:szCs w:val="21"/>
        </w:rPr>
      </w:pPr>
    </w:p>
    <w:p w:rsidR="007822EB" w:rsidRDefault="007822EB" w:rsidP="007822EB">
      <w:pPr>
        <w:jc w:val="righ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年　　　　月　　　日</w:t>
      </w:r>
    </w:p>
    <w:p w:rsidR="007822EB" w:rsidRPr="007B7C0F" w:rsidRDefault="007822EB" w:rsidP="007822EB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加古川中央市民病院長　殿</w:t>
      </w:r>
    </w:p>
    <w:p w:rsidR="007822EB" w:rsidRDefault="007822EB" w:rsidP="007822EB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7822EB" w:rsidRPr="007822EB" w:rsidRDefault="007822EB" w:rsidP="007822EB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822EB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施　設　名　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</w:t>
      </w:r>
      <w:r w:rsidRPr="007822EB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</w:t>
      </w:r>
    </w:p>
    <w:p w:rsidR="007822EB" w:rsidRPr="007822EB" w:rsidRDefault="007822EB" w:rsidP="007822EB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822EB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推薦者役職　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</w:t>
      </w:r>
      <w:r w:rsidRPr="007822EB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</w:t>
      </w:r>
    </w:p>
    <w:p w:rsidR="007822EB" w:rsidRPr="007822EB" w:rsidRDefault="007822EB" w:rsidP="007822EB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822EB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推薦者氏名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</w:t>
      </w:r>
      <w:r w:rsidRPr="007822EB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7822EB" w:rsidRDefault="007822EB" w:rsidP="007822EB">
      <w:pPr>
        <w:jc w:val="right"/>
        <w:rPr>
          <w:rFonts w:asciiTheme="majorEastAsia" w:eastAsiaTheme="majorEastAsia" w:hAnsiTheme="majorEastAsia" w:cs="Meiryo UI"/>
          <w:sz w:val="18"/>
          <w:szCs w:val="18"/>
        </w:rPr>
      </w:pPr>
      <w:r>
        <w:rPr>
          <w:rFonts w:asciiTheme="majorEastAsia" w:eastAsiaTheme="majorEastAsia" w:hAnsiTheme="majorEastAsia" w:cs="Meiryo UI" w:hint="eastAsia"/>
          <w:sz w:val="18"/>
          <w:szCs w:val="18"/>
        </w:rPr>
        <w:t>※推薦者は所属機関の長、又は、所属長とする</w:t>
      </w:r>
    </w:p>
    <w:p w:rsidR="007822EB" w:rsidRDefault="007822EB" w:rsidP="007822EB">
      <w:pPr>
        <w:wordWrap w:val="0"/>
        <w:ind w:firstLineChars="100" w:firstLine="21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地方独立行政法人 加古川市民病院機構 加古川中央市民病院 看護師の特定行為研修につきまして、下記の看護師を推薦いたします。</w:t>
      </w:r>
      <w:bookmarkStart w:id="0" w:name="_GoBack"/>
      <w:bookmarkEnd w:id="0"/>
    </w:p>
    <w:p w:rsidR="007822EB" w:rsidRDefault="007822EB" w:rsidP="007822EB">
      <w:pPr>
        <w:wordWrap w:val="0"/>
        <w:jc w:val="left"/>
        <w:rPr>
          <w:rFonts w:asciiTheme="majorEastAsia" w:eastAsiaTheme="majorEastAsia" w:hAnsiTheme="majorEastAsia" w:cs="Meiryo UI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7822EB" w:rsidTr="007822EB">
        <w:trPr>
          <w:trHeight w:val="510"/>
        </w:trPr>
        <w:tc>
          <w:tcPr>
            <w:tcW w:w="8702" w:type="dxa"/>
            <w:gridSpan w:val="2"/>
            <w:vAlign w:val="center"/>
          </w:tcPr>
          <w:p w:rsidR="007822EB" w:rsidRDefault="007822EB" w:rsidP="007822EB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推薦する看護師</w:t>
            </w:r>
          </w:p>
        </w:tc>
      </w:tr>
      <w:tr w:rsidR="007822EB" w:rsidTr="009F5071">
        <w:trPr>
          <w:trHeight w:val="510"/>
        </w:trPr>
        <w:tc>
          <w:tcPr>
            <w:tcW w:w="1384" w:type="dxa"/>
            <w:vAlign w:val="center"/>
          </w:tcPr>
          <w:p w:rsidR="007822EB" w:rsidRDefault="007822EB" w:rsidP="009F5071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氏　　名</w:t>
            </w:r>
          </w:p>
        </w:tc>
        <w:tc>
          <w:tcPr>
            <w:tcW w:w="7318" w:type="dxa"/>
            <w:vAlign w:val="center"/>
          </w:tcPr>
          <w:p w:rsidR="007822EB" w:rsidRDefault="007822EB" w:rsidP="007822EB">
            <w:pPr>
              <w:wordWrap w:val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7822EB" w:rsidTr="009F5071">
        <w:trPr>
          <w:trHeight w:val="510"/>
        </w:trPr>
        <w:tc>
          <w:tcPr>
            <w:tcW w:w="1384" w:type="dxa"/>
            <w:vAlign w:val="center"/>
          </w:tcPr>
          <w:p w:rsidR="007822EB" w:rsidRDefault="007822EB" w:rsidP="009F5071">
            <w:pPr>
              <w:wordWrap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所属部署</w:t>
            </w:r>
          </w:p>
        </w:tc>
        <w:tc>
          <w:tcPr>
            <w:tcW w:w="7318" w:type="dxa"/>
            <w:vAlign w:val="center"/>
          </w:tcPr>
          <w:p w:rsidR="007822EB" w:rsidRDefault="007822EB" w:rsidP="007822EB">
            <w:pPr>
              <w:wordWrap w:val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7822EB" w:rsidTr="009F5071">
        <w:trPr>
          <w:trHeight w:val="510"/>
        </w:trPr>
        <w:tc>
          <w:tcPr>
            <w:tcW w:w="1384" w:type="dxa"/>
            <w:vAlign w:val="center"/>
          </w:tcPr>
          <w:p w:rsidR="007822EB" w:rsidRDefault="007822EB" w:rsidP="009F5071">
            <w:pPr>
              <w:wordWrap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職　　位</w:t>
            </w:r>
          </w:p>
        </w:tc>
        <w:tc>
          <w:tcPr>
            <w:tcW w:w="7318" w:type="dxa"/>
            <w:vAlign w:val="center"/>
          </w:tcPr>
          <w:p w:rsidR="007822EB" w:rsidRDefault="007822EB" w:rsidP="007822EB">
            <w:pPr>
              <w:wordWrap w:val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7822EB" w:rsidRDefault="007822EB" w:rsidP="007822EB">
      <w:pPr>
        <w:wordWrap w:val="0"/>
        <w:jc w:val="left"/>
        <w:rPr>
          <w:rFonts w:asciiTheme="majorEastAsia" w:eastAsiaTheme="majorEastAsia" w:hAnsiTheme="majorEastAsia" w:cs="Meiryo UI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22EB" w:rsidTr="007822EB">
        <w:trPr>
          <w:trHeight w:val="510"/>
        </w:trPr>
        <w:tc>
          <w:tcPr>
            <w:tcW w:w="8702" w:type="dxa"/>
            <w:vAlign w:val="center"/>
          </w:tcPr>
          <w:p w:rsidR="007822EB" w:rsidRDefault="007822EB" w:rsidP="007822EB">
            <w:pPr>
              <w:wordWrap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推薦理由</w:t>
            </w:r>
          </w:p>
        </w:tc>
      </w:tr>
      <w:tr w:rsidR="007822EB" w:rsidTr="007822EB">
        <w:tc>
          <w:tcPr>
            <w:tcW w:w="8702" w:type="dxa"/>
          </w:tcPr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7822EB" w:rsidRDefault="007822EB" w:rsidP="007822EB">
            <w:pPr>
              <w:wordWrap w:val="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7822EB" w:rsidRPr="007822EB" w:rsidRDefault="007822EB" w:rsidP="007822EB">
      <w:pPr>
        <w:wordWrap w:val="0"/>
        <w:jc w:val="left"/>
        <w:rPr>
          <w:rFonts w:asciiTheme="majorEastAsia" w:eastAsiaTheme="majorEastAsia" w:hAnsiTheme="majorEastAsia" w:cs="Meiryo UI"/>
          <w:szCs w:val="21"/>
        </w:rPr>
      </w:pPr>
    </w:p>
    <w:sectPr w:rsidR="007822EB" w:rsidRPr="007822EB" w:rsidSect="001C41FF">
      <w:headerReference w:type="default" r:id="rId7"/>
      <w:footerReference w:type="default" r:id="rId8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98" w:rsidRDefault="00756C98" w:rsidP="007B7C0F">
      <w:r>
        <w:separator/>
      </w:r>
    </w:p>
  </w:endnote>
  <w:endnote w:type="continuationSeparator" w:id="0">
    <w:p w:rsidR="00756C98" w:rsidRDefault="00756C98" w:rsidP="007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0F" w:rsidRPr="007B7C0F" w:rsidRDefault="007B7C0F" w:rsidP="007B7C0F">
    <w:pPr>
      <w:pStyle w:val="a5"/>
      <w:wordWrap w:val="0"/>
      <w:jc w:val="right"/>
      <w:rPr>
        <w:sz w:val="18"/>
        <w:szCs w:val="18"/>
      </w:rPr>
    </w:pPr>
    <w:r w:rsidRPr="007B7C0F">
      <w:rPr>
        <w:rFonts w:hint="eastAsia"/>
        <w:sz w:val="18"/>
        <w:szCs w:val="18"/>
      </w:rPr>
      <w:t>地方独立行政法人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加古川市民病院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加古川中央市民病院　看護師の特定行為研修</w:t>
    </w:r>
  </w:p>
  <w:p w:rsidR="007B7C0F" w:rsidRDefault="007B7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98" w:rsidRDefault="00756C98" w:rsidP="007B7C0F">
      <w:r>
        <w:separator/>
      </w:r>
    </w:p>
  </w:footnote>
  <w:footnote w:type="continuationSeparator" w:id="0">
    <w:p w:rsidR="00756C98" w:rsidRDefault="00756C98" w:rsidP="007B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0" w:rsidRPr="00C469A0" w:rsidRDefault="00C469A0" w:rsidP="00C469A0">
    <w:pPr>
      <w:pStyle w:val="a3"/>
      <w:jc w:val="right"/>
      <w:rPr>
        <w:rFonts w:asciiTheme="majorEastAsia" w:eastAsiaTheme="majorEastAsia" w:hAnsiTheme="majorEastAsia"/>
      </w:rPr>
    </w:pPr>
    <w:r w:rsidRPr="00C469A0">
      <w:rPr>
        <w:rFonts w:asciiTheme="majorEastAsia" w:eastAsiaTheme="majorEastAsia" w:hAnsiTheme="majorEastAsia" w:hint="eastAsia"/>
      </w:rPr>
      <w:t>書式4</w:t>
    </w:r>
  </w:p>
  <w:p w:rsidR="00C469A0" w:rsidRDefault="00C46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16293C"/>
    <w:rsid w:val="001C41FF"/>
    <w:rsid w:val="00311195"/>
    <w:rsid w:val="004764F0"/>
    <w:rsid w:val="00756C98"/>
    <w:rsid w:val="007822EB"/>
    <w:rsid w:val="007B7C0F"/>
    <w:rsid w:val="009F5071"/>
    <w:rsid w:val="00AC58F0"/>
    <w:rsid w:val="00B251BF"/>
    <w:rsid w:val="00BC4092"/>
    <w:rsid w:val="00C469A0"/>
    <w:rsid w:val="00D32CE8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2021-04-30T07:00:00Z</dcterms:created>
  <dcterms:modified xsi:type="dcterms:W3CDTF">2021-05-24T02:29:00Z</dcterms:modified>
</cp:coreProperties>
</file>